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B1FED" w14:textId="77777777" w:rsidR="002F25A3" w:rsidRDefault="002F25A3" w:rsidP="002F25A3">
      <w:pPr>
        <w:spacing w:line="360" w:lineRule="auto"/>
        <w:ind w:left="4536" w:firstLine="0"/>
        <w:jc w:val="lef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</w:t>
      </w:r>
    </w:p>
    <w:p w14:paraId="75E4A7AD" w14:textId="77777777" w:rsidR="002F25A3" w:rsidRDefault="002F25A3" w:rsidP="002F25A3">
      <w:pPr>
        <w:spacing w:line="360" w:lineRule="auto"/>
        <w:ind w:left="4536" w:firstLine="0"/>
        <w:jc w:val="left"/>
        <w:rPr>
          <w:sz w:val="28"/>
          <w:szCs w:val="28"/>
          <w:lang w:eastAsia="x-none"/>
        </w:rPr>
      </w:pPr>
      <w:r w:rsidRPr="002F25A3">
        <w:rPr>
          <w:sz w:val="28"/>
          <w:szCs w:val="28"/>
          <w:lang w:eastAsia="x-none"/>
        </w:rPr>
        <w:t>к письму Отделения по Волгоградской области</w:t>
      </w:r>
      <w:r w:rsidRPr="002F25A3">
        <w:t xml:space="preserve"> </w:t>
      </w:r>
      <w:r w:rsidRPr="002F25A3">
        <w:rPr>
          <w:sz w:val="28"/>
          <w:szCs w:val="28"/>
          <w:lang w:eastAsia="x-none"/>
        </w:rPr>
        <w:t>Южного главного управления Центрального банка Российской Федерации «О направлении доклада «Региональная экономика: комментарии ГУ»</w:t>
      </w:r>
    </w:p>
    <w:p w14:paraId="60019D38" w14:textId="77777777" w:rsidR="002F25A3" w:rsidRPr="002F25A3" w:rsidRDefault="007A1D5B" w:rsidP="002F25A3">
      <w:pPr>
        <w:spacing w:line="360" w:lineRule="auto"/>
        <w:ind w:left="4536" w:firstLine="0"/>
        <w:jc w:val="lef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от </w:t>
      </w:r>
      <w:r w:rsidR="00CF2660">
        <w:rPr>
          <w:sz w:val="28"/>
          <w:szCs w:val="28"/>
          <w:lang w:eastAsia="x-none"/>
        </w:rPr>
        <w:t>18</w:t>
      </w:r>
      <w:r w:rsidR="0099140F">
        <w:rPr>
          <w:sz w:val="28"/>
          <w:szCs w:val="28"/>
          <w:lang w:eastAsia="x-none"/>
        </w:rPr>
        <w:t>.0</w:t>
      </w:r>
      <w:r w:rsidR="00CF2660">
        <w:rPr>
          <w:sz w:val="28"/>
          <w:szCs w:val="28"/>
          <w:lang w:eastAsia="x-none"/>
        </w:rPr>
        <w:t>4</w:t>
      </w:r>
      <w:r w:rsidR="0099140F">
        <w:rPr>
          <w:sz w:val="28"/>
          <w:szCs w:val="28"/>
          <w:lang w:eastAsia="x-none"/>
        </w:rPr>
        <w:t>.2024</w:t>
      </w:r>
      <w:r w:rsidR="002F25A3" w:rsidRPr="002F25A3">
        <w:rPr>
          <w:sz w:val="28"/>
          <w:szCs w:val="28"/>
          <w:lang w:eastAsia="x-none"/>
        </w:rPr>
        <w:t xml:space="preserve"> № Т318-4/</w:t>
      </w:r>
    </w:p>
    <w:p w14:paraId="38F95379" w14:textId="77777777" w:rsidR="002F25A3" w:rsidRPr="002F25A3" w:rsidRDefault="002F25A3" w:rsidP="002F25A3">
      <w:pPr>
        <w:spacing w:line="360" w:lineRule="auto"/>
        <w:ind w:firstLine="709"/>
        <w:rPr>
          <w:sz w:val="28"/>
          <w:szCs w:val="28"/>
          <w:lang w:eastAsia="x-none"/>
        </w:rPr>
      </w:pPr>
    </w:p>
    <w:p w14:paraId="50041289" w14:textId="77777777" w:rsidR="006A1D0B" w:rsidRPr="006A1D0B" w:rsidRDefault="00CF2660" w:rsidP="006A1D0B">
      <w:pPr>
        <w:spacing w:line="360" w:lineRule="auto"/>
        <w:ind w:firstLine="709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Увеличивали выпуск продукции и </w:t>
      </w:r>
      <w:r w:rsidRPr="00CF2660">
        <w:rPr>
          <w:sz w:val="28"/>
          <w:szCs w:val="28"/>
          <w:lang w:val="x-none" w:eastAsia="x-none"/>
        </w:rPr>
        <w:t>расширяли ассортимент производители электроники и бытовой</w:t>
      </w:r>
      <w:r>
        <w:rPr>
          <w:sz w:val="28"/>
          <w:szCs w:val="28"/>
          <w:lang w:val="x-none" w:eastAsia="x-none"/>
        </w:rPr>
        <w:t xml:space="preserve"> техники в Центральной России и </w:t>
      </w:r>
      <w:r w:rsidRPr="00CF2660">
        <w:rPr>
          <w:sz w:val="28"/>
          <w:szCs w:val="28"/>
          <w:lang w:val="x-none" w:eastAsia="x-none"/>
        </w:rPr>
        <w:t>Сибири, машиностроители</w:t>
      </w:r>
      <w:r>
        <w:rPr>
          <w:sz w:val="28"/>
          <w:szCs w:val="28"/>
          <w:lang w:eastAsia="x-none"/>
        </w:rPr>
        <w:t xml:space="preserve"> – </w:t>
      </w:r>
      <w:r>
        <w:rPr>
          <w:sz w:val="28"/>
          <w:szCs w:val="28"/>
          <w:lang w:val="x-none" w:eastAsia="x-none"/>
        </w:rPr>
        <w:t xml:space="preserve">на Урале, судостроители — на </w:t>
      </w:r>
      <w:r w:rsidRPr="00CF2660">
        <w:rPr>
          <w:sz w:val="28"/>
          <w:szCs w:val="28"/>
          <w:lang w:val="x-none" w:eastAsia="x-none"/>
        </w:rPr>
        <w:t>Северо</w:t>
      </w:r>
      <w:r>
        <w:rPr>
          <w:sz w:val="28"/>
          <w:szCs w:val="28"/>
          <w:lang w:val="x-none" w:eastAsia="x-none"/>
        </w:rPr>
        <w:t xml:space="preserve">-Западе, производители мебели в </w:t>
      </w:r>
      <w:r w:rsidRPr="00CF2660">
        <w:rPr>
          <w:sz w:val="28"/>
          <w:szCs w:val="28"/>
          <w:lang w:val="x-none" w:eastAsia="x-none"/>
        </w:rPr>
        <w:t>Волго-Вятке, продовольствия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на Юге </w:t>
      </w:r>
      <w:r w:rsidRPr="00CF2660">
        <w:rPr>
          <w:sz w:val="28"/>
          <w:szCs w:val="28"/>
          <w:lang w:val="x-none" w:eastAsia="x-none"/>
        </w:rPr>
        <w:t>России</w:t>
      </w:r>
      <w:r>
        <w:rPr>
          <w:sz w:val="28"/>
          <w:szCs w:val="28"/>
          <w:lang w:val="x-none" w:eastAsia="x-none"/>
        </w:rPr>
        <w:t xml:space="preserve">. Выросла добыча и </w:t>
      </w:r>
      <w:r w:rsidRPr="00CF2660">
        <w:rPr>
          <w:sz w:val="28"/>
          <w:szCs w:val="28"/>
          <w:lang w:val="x-none" w:eastAsia="x-none"/>
        </w:rPr>
        <w:t>переработка рыбы на</w:t>
      </w:r>
      <w:r>
        <w:rPr>
          <w:sz w:val="28"/>
          <w:szCs w:val="28"/>
          <w:lang w:eastAsia="x-none"/>
        </w:rPr>
        <w:t xml:space="preserve"> </w:t>
      </w:r>
      <w:r w:rsidRPr="00CF2660">
        <w:rPr>
          <w:sz w:val="28"/>
          <w:szCs w:val="28"/>
          <w:lang w:val="x-none" w:eastAsia="x-none"/>
        </w:rPr>
        <w:t>Дальнем Востоке.</w:t>
      </w:r>
    </w:p>
    <w:p w14:paraId="4747F9D8" w14:textId="77777777" w:rsidR="00CF2660" w:rsidRDefault="00CF2660" w:rsidP="006A1D0B">
      <w:pPr>
        <w:spacing w:line="360" w:lineRule="auto"/>
        <w:ind w:firstLine="709"/>
        <w:rPr>
          <w:sz w:val="28"/>
          <w:szCs w:val="28"/>
          <w:lang w:val="x-none" w:eastAsia="x-none"/>
        </w:rPr>
      </w:pPr>
      <w:r w:rsidRPr="00CF2660">
        <w:rPr>
          <w:sz w:val="28"/>
          <w:szCs w:val="28"/>
          <w:lang w:val="x-none" w:eastAsia="x-none"/>
        </w:rPr>
        <w:t xml:space="preserve">Расширение посевных площадей, хорошее состояние озимых и благоприятная погода для сева яровых обусловливают оптимистичные прогнозы по урожаю в текущем году. Посевная кампания идет с опережением к уровню прошлого года на Юге и в Центре России. Подробнее о ходе посевной компании — во врезке «Подготовка аграриев к весенней посевной кампании» (стр. 24 доклада). </w:t>
      </w:r>
    </w:p>
    <w:p w14:paraId="2F48B8C6" w14:textId="77777777" w:rsidR="006A1D0B" w:rsidRPr="006A1D0B" w:rsidRDefault="00CF2660" w:rsidP="006A1D0B">
      <w:pPr>
        <w:spacing w:line="360" w:lineRule="auto"/>
        <w:ind w:firstLine="709"/>
        <w:rPr>
          <w:sz w:val="28"/>
          <w:szCs w:val="28"/>
          <w:lang w:val="x-none" w:eastAsia="x-none"/>
        </w:rPr>
      </w:pPr>
      <w:r w:rsidRPr="00CF2660">
        <w:rPr>
          <w:sz w:val="28"/>
          <w:szCs w:val="28"/>
          <w:lang w:val="x-none" w:eastAsia="x-none"/>
        </w:rPr>
        <w:t>В условиях санкций сельхозтехника российского производства получила значимые конкурентные преимущества. Риски для текущего урожая из-за нехватки сельхозтехники и проблем с ее обслуживанием — низкие. Подробнее о состоянии российского рынка сельхозтехники — во врезке «Отраслевой вопрос. Рынок сельхозтехники» (стр. 36 доклада).</w:t>
      </w:r>
    </w:p>
    <w:p w14:paraId="13E54D96" w14:textId="77777777" w:rsidR="006A1D0B" w:rsidRPr="006A1D0B" w:rsidRDefault="00CF2660" w:rsidP="006A1D0B">
      <w:pPr>
        <w:spacing w:line="360" w:lineRule="auto"/>
        <w:ind w:firstLine="709"/>
        <w:rPr>
          <w:sz w:val="28"/>
          <w:szCs w:val="28"/>
          <w:lang w:val="x-none" w:eastAsia="x-none"/>
        </w:rPr>
      </w:pPr>
      <w:r w:rsidRPr="00CF2660">
        <w:rPr>
          <w:sz w:val="28"/>
          <w:szCs w:val="28"/>
          <w:lang w:val="x-none" w:eastAsia="x-none"/>
        </w:rPr>
        <w:t>В большинстве макрорегионов выросли продажи легковых автомобилей, спрос на которые подогревался скидками и акциями от автопроизводителей. Дополнительный импульс потреблению придавало увеличение внутреннего турпотока, сопровождавшееся повышенным спросом на услуги пассажирского транспорта.</w:t>
      </w:r>
    </w:p>
    <w:p w14:paraId="5EDE3C2C" w14:textId="77777777" w:rsidR="00CF2660" w:rsidRDefault="00CF2660" w:rsidP="006A1D0B">
      <w:pPr>
        <w:spacing w:line="360" w:lineRule="auto"/>
        <w:ind w:firstLine="709"/>
        <w:rPr>
          <w:sz w:val="28"/>
          <w:szCs w:val="28"/>
          <w:lang w:val="x-none" w:eastAsia="x-none"/>
        </w:rPr>
      </w:pPr>
      <w:r w:rsidRPr="00CF2660">
        <w:rPr>
          <w:sz w:val="28"/>
          <w:szCs w:val="28"/>
          <w:lang w:val="x-none" w:eastAsia="x-none"/>
        </w:rPr>
        <w:lastRenderedPageBreak/>
        <w:t>Безработица находится на историческом минимуме. Высокая напряженность на рынке труда и рост зарплат быстрее увеличения производительности труда продолжают формировать риски повышения инфляции. Подробнее о состоянии рынка труда — во врезке «Ситуация на региональных рынках труда» (стр. 30 доклада).</w:t>
      </w:r>
    </w:p>
    <w:p w14:paraId="0EB7452B" w14:textId="77777777" w:rsidR="006A1D0B" w:rsidRPr="006A1D0B" w:rsidRDefault="00CF2660" w:rsidP="006A1D0B">
      <w:pPr>
        <w:spacing w:line="360" w:lineRule="auto"/>
        <w:ind w:firstLine="709"/>
        <w:rPr>
          <w:sz w:val="28"/>
          <w:szCs w:val="28"/>
          <w:lang w:val="x-none" w:eastAsia="x-none"/>
        </w:rPr>
      </w:pPr>
      <w:r w:rsidRPr="00CF2660">
        <w:rPr>
          <w:sz w:val="28"/>
          <w:szCs w:val="28"/>
          <w:lang w:val="x-none" w:eastAsia="x-none"/>
        </w:rPr>
        <w:t xml:space="preserve">Замедление инфляции произошло в основном за счет волатильных компонент. Темпы роста устойчивой составляющей роста цен сохранялись на повышенном уровне. Основным </w:t>
      </w:r>
      <w:proofErr w:type="spellStart"/>
      <w:r w:rsidRPr="00CF2660">
        <w:rPr>
          <w:sz w:val="28"/>
          <w:szCs w:val="28"/>
          <w:lang w:val="x-none" w:eastAsia="x-none"/>
        </w:rPr>
        <w:t>проинфляционным</w:t>
      </w:r>
      <w:proofErr w:type="spellEnd"/>
      <w:r w:rsidRPr="00CF2660">
        <w:rPr>
          <w:sz w:val="28"/>
          <w:szCs w:val="28"/>
          <w:lang w:val="x-none" w:eastAsia="x-none"/>
        </w:rPr>
        <w:t xml:space="preserve"> фактором во всех макрорегионах остается высокий внутренний спрос, опережающий рост предложения товаров и услуг.</w:t>
      </w:r>
    </w:p>
    <w:p w14:paraId="27E54CA7" w14:textId="77777777" w:rsidR="0099140F" w:rsidRPr="006A1D0B" w:rsidRDefault="00CF2660" w:rsidP="006A1D0B">
      <w:pPr>
        <w:spacing w:line="360" w:lineRule="auto"/>
        <w:ind w:firstLine="709"/>
        <w:rPr>
          <w:sz w:val="28"/>
          <w:szCs w:val="28"/>
          <w:lang w:eastAsia="x-none"/>
        </w:rPr>
      </w:pPr>
      <w:r w:rsidRPr="00CF2660">
        <w:rPr>
          <w:sz w:val="28"/>
          <w:szCs w:val="28"/>
          <w:lang w:val="x-none" w:eastAsia="x-none"/>
        </w:rPr>
        <w:t>Благодаря привлекательным ставкам приток средств населения в банки продолжился. Ужесточение параметров льготных госпрограмм и высокие рыночные ставки привели к замедлению роста ипотеки.</w:t>
      </w:r>
    </w:p>
    <w:p w14:paraId="22BA67D4" w14:textId="77777777" w:rsidR="00CF2660" w:rsidRDefault="00CF2660" w:rsidP="006A1D0B">
      <w:pPr>
        <w:spacing w:line="360" w:lineRule="auto"/>
        <w:ind w:firstLine="709"/>
        <w:rPr>
          <w:i/>
          <w:noProof/>
          <w:szCs w:val="24"/>
          <w:lang w:eastAsia="ru-RU"/>
        </w:rPr>
      </w:pPr>
    </w:p>
    <w:p w14:paraId="642DFC97" w14:textId="77777777" w:rsidR="006A1D0B" w:rsidRDefault="00CF2660" w:rsidP="006A1D0B">
      <w:pPr>
        <w:spacing w:line="360" w:lineRule="auto"/>
        <w:ind w:firstLine="709"/>
        <w:rPr>
          <w:sz w:val="28"/>
          <w:szCs w:val="28"/>
          <w:lang w:val="x-none" w:eastAsia="x-none"/>
        </w:rPr>
      </w:pPr>
      <w:r w:rsidRPr="00CF2660">
        <w:rPr>
          <w:i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B82655" wp14:editId="5EA35D60">
            <wp:simplePos x="0" y="0"/>
            <wp:positionH relativeFrom="margin">
              <wp:align>right</wp:align>
            </wp:positionH>
            <wp:positionV relativeFrom="paragraph">
              <wp:posOffset>287215</wp:posOffset>
            </wp:positionV>
            <wp:extent cx="5940000" cy="3807070"/>
            <wp:effectExtent l="0" t="0" r="3810" b="3175"/>
            <wp:wrapNone/>
            <wp:docPr id="2" name="Рисунок 2" descr="S:\REA\!Информационная политика\!Рег.Экономика\2024\апрель\map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A\!Информационная политика\!Рег.Экономика\2024\апрель\map_0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3"/>
                    <a:stretch/>
                  </pic:blipFill>
                  <pic:spPr bwMode="auto">
                    <a:xfrm>
                      <a:off x="0" y="0"/>
                      <a:ext cx="5940000" cy="38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0B" w:rsidRPr="006A1D0B">
        <w:rPr>
          <w:sz w:val="28"/>
          <w:szCs w:val="28"/>
          <w:lang w:val="x-none" w:eastAsia="x-none"/>
        </w:rPr>
        <w:t xml:space="preserve">Годовая инфляция в </w:t>
      </w:r>
      <w:r>
        <w:rPr>
          <w:sz w:val="28"/>
          <w:szCs w:val="28"/>
          <w:lang w:eastAsia="x-none"/>
        </w:rPr>
        <w:t>марте</w:t>
      </w:r>
      <w:r w:rsidR="006A1D0B" w:rsidRPr="006A1D0B">
        <w:rPr>
          <w:sz w:val="28"/>
          <w:szCs w:val="28"/>
          <w:lang w:val="x-none" w:eastAsia="x-none"/>
        </w:rPr>
        <w:t xml:space="preserve"> 2024 года, %</w:t>
      </w:r>
    </w:p>
    <w:p w14:paraId="53401F1F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5DF6C22D" w14:textId="77777777" w:rsidR="00CF2660" w:rsidRDefault="00CF2660" w:rsidP="00CF2660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5E8410FC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0B8C8F2F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2A5DA650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65C2134B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616B01FB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6137DCF0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3723CC76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7367AC92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6B5457D8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1DBAEE96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275FA060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1A9838FA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5CCE87D7" w14:textId="77777777" w:rsidR="00CF2660" w:rsidRDefault="00CF2660" w:rsidP="006A1D0B">
      <w:pPr>
        <w:spacing w:line="360" w:lineRule="auto"/>
        <w:ind w:firstLine="709"/>
        <w:rPr>
          <w:i/>
          <w:szCs w:val="24"/>
          <w:lang w:val="x-none" w:eastAsia="x-none"/>
        </w:rPr>
      </w:pPr>
    </w:p>
    <w:p w14:paraId="7A3E25B5" w14:textId="77777777" w:rsidR="006A1D0B" w:rsidRPr="006A1D0B" w:rsidRDefault="006A1D0B" w:rsidP="006A1D0B">
      <w:pPr>
        <w:spacing w:line="360" w:lineRule="auto"/>
        <w:ind w:firstLine="709"/>
        <w:rPr>
          <w:i/>
          <w:szCs w:val="24"/>
          <w:lang w:val="x-none" w:eastAsia="x-none"/>
        </w:rPr>
      </w:pPr>
      <w:r w:rsidRPr="006A1D0B">
        <w:rPr>
          <w:i/>
          <w:szCs w:val="24"/>
          <w:lang w:val="x-none" w:eastAsia="x-none"/>
        </w:rPr>
        <w:t>Примечание. Линиями на карте разделены регионы присутствия ГУ Банка России.</w:t>
      </w:r>
    </w:p>
    <w:p w14:paraId="3D399275" w14:textId="77777777" w:rsidR="006A1D0B" w:rsidRPr="006A1D0B" w:rsidRDefault="006A1D0B" w:rsidP="006A1D0B">
      <w:pPr>
        <w:spacing w:line="360" w:lineRule="auto"/>
        <w:ind w:firstLine="709"/>
        <w:rPr>
          <w:i/>
          <w:szCs w:val="24"/>
          <w:lang w:val="x-none" w:eastAsia="x-none"/>
        </w:rPr>
      </w:pPr>
      <w:r w:rsidRPr="006A1D0B">
        <w:rPr>
          <w:i/>
          <w:szCs w:val="24"/>
          <w:lang w:val="x-none" w:eastAsia="x-none"/>
        </w:rPr>
        <w:t xml:space="preserve">Официальная статистическая информация по основным показателям социально-экономического положения субъектов Российской Федерации публикуется без учета </w:t>
      </w:r>
      <w:r w:rsidRPr="006A1D0B">
        <w:rPr>
          <w:i/>
          <w:szCs w:val="24"/>
          <w:lang w:val="x-none" w:eastAsia="x-none"/>
        </w:rPr>
        <w:lastRenderedPageBreak/>
        <w:t>статистической информации по Донецкой Народной Республике (ДНР), Луганской Народной Республике (ЛНР), Запорожской и Херсонской областям.</w:t>
      </w:r>
    </w:p>
    <w:p w14:paraId="64B4562A" w14:textId="77777777" w:rsidR="00EF793B" w:rsidRDefault="006A1D0B" w:rsidP="006A1D0B">
      <w:pPr>
        <w:spacing w:line="360" w:lineRule="auto"/>
        <w:ind w:firstLine="709"/>
        <w:rPr>
          <w:i/>
          <w:szCs w:val="24"/>
          <w:lang w:val="x-none" w:eastAsia="x-none"/>
        </w:rPr>
      </w:pPr>
      <w:r w:rsidRPr="006A1D0B">
        <w:rPr>
          <w:i/>
          <w:szCs w:val="24"/>
          <w:lang w:val="x-none" w:eastAsia="x-none"/>
        </w:rPr>
        <w:t>Источник: Росстат.</w:t>
      </w:r>
    </w:p>
    <w:p w14:paraId="755A63EB" w14:textId="77777777" w:rsidR="00EF793B" w:rsidRPr="00EF793B" w:rsidRDefault="00A0436D" w:rsidP="00507E16">
      <w:pPr>
        <w:spacing w:line="360" w:lineRule="auto"/>
        <w:ind w:firstLine="426"/>
        <w:rPr>
          <w:sz w:val="28"/>
          <w:szCs w:val="28"/>
          <w:lang w:val="x-none" w:eastAsia="x-none"/>
        </w:rPr>
      </w:pPr>
      <w:r w:rsidRPr="00A0436D">
        <w:rPr>
          <w:noProof/>
          <w:sz w:val="28"/>
          <w:szCs w:val="28"/>
          <w:lang w:eastAsia="ru-RU"/>
        </w:rPr>
        <w:drawing>
          <wp:inline distT="0" distB="0" distL="0" distR="0" wp14:anchorId="3C420531" wp14:editId="4BCDF00F">
            <wp:extent cx="2170800" cy="2160000"/>
            <wp:effectExtent l="0" t="0" r="1270" b="0"/>
            <wp:docPr id="5" name="Рисунок 5" descr="S:\REA\!Информационная политика\!Рег.Экономика\2024\апрель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REA\!Информационная политика\!Рег.Экономика\2024\апрель\Q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93B" w:rsidRPr="00EF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A3"/>
    <w:rsid w:val="001B7101"/>
    <w:rsid w:val="002B4A79"/>
    <w:rsid w:val="002F25A3"/>
    <w:rsid w:val="00413FC7"/>
    <w:rsid w:val="004D0679"/>
    <w:rsid w:val="00507E16"/>
    <w:rsid w:val="005F4BBD"/>
    <w:rsid w:val="00645AF0"/>
    <w:rsid w:val="006A1D0B"/>
    <w:rsid w:val="007373E5"/>
    <w:rsid w:val="00784494"/>
    <w:rsid w:val="007A1D5B"/>
    <w:rsid w:val="007B4FB1"/>
    <w:rsid w:val="0099140F"/>
    <w:rsid w:val="00A0436D"/>
    <w:rsid w:val="00C64100"/>
    <w:rsid w:val="00CF2660"/>
    <w:rsid w:val="00D17EF3"/>
    <w:rsid w:val="00E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B684"/>
  <w15:chartTrackingRefBased/>
  <w15:docId w15:val="{4151E04E-CF6B-4209-914A-F53A0C3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link w:val="30"/>
    <w:uiPriority w:val="9"/>
    <w:qFormat/>
    <w:rsid w:val="00CF266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ferenceable">
    <w:name w:val="referenceable"/>
    <w:basedOn w:val="a0"/>
    <w:rsid w:val="00CF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1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9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7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8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3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1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8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46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1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4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04">
          <w:marLeft w:val="0"/>
          <w:marRight w:val="0"/>
          <w:marTop w:val="0"/>
          <w:marBottom w:val="0"/>
          <w:divBdr>
            <w:top w:val="single" w:sz="24" w:space="0" w:color="ED1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0906">
          <w:marLeft w:val="0"/>
          <w:marRight w:val="0"/>
          <w:marTop w:val="0"/>
          <w:marBottom w:val="0"/>
          <w:divBdr>
            <w:top w:val="single" w:sz="24" w:space="0" w:color="ED1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4219">
          <w:marLeft w:val="0"/>
          <w:marRight w:val="0"/>
          <w:marTop w:val="0"/>
          <w:marBottom w:val="0"/>
          <w:divBdr>
            <w:top w:val="single" w:sz="24" w:space="0" w:color="ED1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8561">
          <w:marLeft w:val="0"/>
          <w:marRight w:val="0"/>
          <w:marTop w:val="0"/>
          <w:marBottom w:val="0"/>
          <w:divBdr>
            <w:top w:val="single" w:sz="24" w:space="0" w:color="ED1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 Оксана Игоревна</dc:creator>
  <cp:keywords/>
  <dc:description/>
  <cp:lastModifiedBy>Щукина Элина Анатольевна</cp:lastModifiedBy>
  <cp:revision>2</cp:revision>
  <dcterms:created xsi:type="dcterms:W3CDTF">2024-04-22T06:23:00Z</dcterms:created>
  <dcterms:modified xsi:type="dcterms:W3CDTF">2024-04-22T06:23:00Z</dcterms:modified>
</cp:coreProperties>
</file>